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3329" w14:textId="15972AB9" w:rsidR="00E62CC5" w:rsidRPr="009771D7" w:rsidRDefault="00E62CC5" w:rsidP="009771D7">
      <w:pPr>
        <w:pStyle w:val="Title"/>
        <w:rPr>
          <w:b/>
          <w:bCs/>
        </w:rPr>
      </w:pPr>
      <w:r w:rsidRPr="009771D7">
        <w:rPr>
          <w:b/>
          <w:bCs/>
        </w:rPr>
        <w:t>Read Me</w:t>
      </w:r>
    </w:p>
    <w:p w14:paraId="733AE241" w14:textId="3506C190" w:rsidR="009771D7" w:rsidRDefault="00E62CC5" w:rsidP="00A36FC8">
      <w:pPr>
        <w:spacing w:beforeLines="200" w:before="480" w:after="200"/>
      </w:pPr>
      <w:r>
        <w:t xml:space="preserve">This </w:t>
      </w:r>
      <w:proofErr w:type="spellStart"/>
      <w:r>
        <w:t>Figshare</w:t>
      </w:r>
      <w:proofErr w:type="spellEnd"/>
      <w:r>
        <w:t xml:space="preserve"> contains data behind the results of </w:t>
      </w:r>
      <w:r w:rsidRPr="00E62CC5">
        <w:rPr>
          <w:i/>
          <w:iCs/>
        </w:rPr>
        <w:t>Automatic methods of hoof-on and -off detection in horses using wearable inertial sensors during walk and trot on asphalt, sand and grass</w:t>
      </w:r>
      <w:r>
        <w:t>.</w:t>
      </w:r>
    </w:p>
    <w:p w14:paraId="067BE1AE" w14:textId="5AEFB58A" w:rsidR="009771D7" w:rsidRPr="009771D7" w:rsidRDefault="009771D7" w:rsidP="00A36FC8">
      <w:pPr>
        <w:spacing w:beforeLines="200" w:before="480" w:after="200"/>
        <w:rPr>
          <w:b/>
          <w:bCs/>
          <w:color w:val="2F5496" w:themeColor="accent1" w:themeShade="BF"/>
        </w:rPr>
      </w:pPr>
      <w:r w:rsidRPr="009771D7">
        <w:rPr>
          <w:b/>
          <w:bCs/>
          <w:color w:val="2F5496" w:themeColor="accent1" w:themeShade="BF"/>
        </w:rPr>
        <w:t>Gait Event Timings</w:t>
      </w:r>
      <w:r w:rsidR="00550B5C">
        <w:rPr>
          <w:b/>
          <w:bCs/>
          <w:color w:val="2F5496" w:themeColor="accent1" w:themeShade="BF"/>
        </w:rPr>
        <w:t>.xlsx</w:t>
      </w:r>
    </w:p>
    <w:p w14:paraId="2C589342" w14:textId="56898F5A" w:rsidR="002753C5" w:rsidRDefault="002753C5" w:rsidP="009771D7">
      <w:pPr>
        <w:spacing w:before="50" w:after="200"/>
      </w:pPr>
      <w:r>
        <w:t>Gait events were detected for a cohort of horses using inertial measurement units (IMUs) attached to the distal limbs- hooves, pasterns (proximal phalanges) and cannons (meta-carpal and -tarsals). The instances of gait events were detected using different methods applied to data collected from each of the IMUs under different surface conditions and gaits.</w:t>
      </w:r>
    </w:p>
    <w:p w14:paraId="54298CB8" w14:textId="77777777" w:rsidR="002753C5" w:rsidRDefault="002753C5" w:rsidP="002753C5">
      <w:pPr>
        <w:spacing w:before="50" w:after="200"/>
        <w:rPr>
          <w:i/>
          <w:iCs/>
        </w:rPr>
      </w:pPr>
      <w:r>
        <w:t xml:space="preserve">These instances are saved in the file </w:t>
      </w:r>
      <w:r w:rsidRPr="002753C5">
        <w:rPr>
          <w:i/>
          <w:iCs/>
        </w:rPr>
        <w:t>Gait event timings.xlsx</w:t>
      </w:r>
      <w:r>
        <w:rPr>
          <w:i/>
          <w:iCs/>
        </w:rPr>
        <w:t xml:space="preserve"> </w:t>
      </w:r>
      <w:r>
        <w:t>as Unix Timestamps (</w:t>
      </w:r>
      <w:proofErr w:type="spellStart"/>
      <w:r>
        <w:t>ms</w:t>
      </w:r>
      <w:proofErr w:type="spellEnd"/>
      <w:r>
        <w:t>).</w:t>
      </w:r>
    </w:p>
    <w:p w14:paraId="14933705" w14:textId="0CFCAA9A" w:rsidR="00A36FC8" w:rsidRPr="002753C5" w:rsidRDefault="00A36FC8" w:rsidP="002753C5">
      <w:pPr>
        <w:spacing w:before="50" w:after="200"/>
        <w:rPr>
          <w:i/>
          <w:iCs/>
        </w:rPr>
      </w:pPr>
      <w:r>
        <w:t xml:space="preserve">The name of each sheet of the workbook describes the condition to which that dataset belongs with naming convention: </w:t>
      </w:r>
    </w:p>
    <w:p w14:paraId="5F9B3E19" w14:textId="0DB6FDE0" w:rsidR="00A36FC8" w:rsidRDefault="00A36FC8" w:rsidP="00A36FC8">
      <w:pPr>
        <w:spacing w:after="200"/>
        <w:jc w:val="center"/>
      </w:pPr>
      <w:r>
        <w:t xml:space="preserve">surface type, limb, gait, </w:t>
      </w:r>
      <w:r w:rsidR="002753C5">
        <w:t xml:space="preserve">gait </w:t>
      </w:r>
      <w:r>
        <w:t>event type</w:t>
      </w:r>
    </w:p>
    <w:p w14:paraId="464E6DA8" w14:textId="5A710036" w:rsidR="00A36FC8" w:rsidRDefault="00A36FC8" w:rsidP="00A36FC8">
      <w:pPr>
        <w:spacing w:beforeLines="200" w:before="480"/>
      </w:pPr>
      <w:r>
        <w:t>On each sheet, the columns are arranged:</w:t>
      </w:r>
    </w:p>
    <w:p w14:paraId="6AB88711" w14:textId="2502048C" w:rsidR="00A36FC8" w:rsidRDefault="00A36FC8" w:rsidP="00A36FC8">
      <w:pPr>
        <w:jc w:val="center"/>
      </w:pPr>
      <w:proofErr w:type="spellStart"/>
      <w:r>
        <w:t>HorseID</w:t>
      </w:r>
      <w:proofErr w:type="spellEnd"/>
      <w:r>
        <w:tab/>
      </w:r>
      <w:proofErr w:type="spellStart"/>
      <w:r>
        <w:t>Mref</w:t>
      </w:r>
      <w:proofErr w:type="spellEnd"/>
      <w:r>
        <w:tab/>
        <w:t>M1p</w:t>
      </w:r>
      <w:r>
        <w:tab/>
        <w:t>M2p</w:t>
      </w:r>
      <w:r>
        <w:tab/>
        <w:t>M1c</w:t>
      </w:r>
      <w:r>
        <w:tab/>
        <w:t>M3c</w:t>
      </w:r>
      <w:r>
        <w:tab/>
        <w:t>M4c</w:t>
      </w:r>
    </w:p>
    <w:p w14:paraId="2502F1BC" w14:textId="3EC6E986" w:rsidR="00A36FC8" w:rsidRDefault="00A36FC8" w:rsidP="00A36FC8">
      <w:pPr>
        <w:spacing w:beforeLines="200" w:before="480"/>
      </w:pPr>
      <w:r>
        <w:t xml:space="preserve">Where </w:t>
      </w:r>
      <w:r w:rsidR="001B6F41">
        <w:t>the method</w:t>
      </w:r>
      <w:r w:rsidR="00550B5C">
        <w:t>s are as described in Table 1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55"/>
        <w:gridCol w:w="2976"/>
        <w:gridCol w:w="1843"/>
        <w:gridCol w:w="2642"/>
      </w:tblGrid>
      <w:tr w:rsidR="00550B5C" w14:paraId="7B63F49A" w14:textId="77777777" w:rsidTr="00203F18">
        <w:trPr>
          <w:trHeight w:val="514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EA0F2D" w14:textId="66F95204" w:rsidR="00550B5C" w:rsidRPr="00550B5C" w:rsidRDefault="00550B5C" w:rsidP="00550B5C">
            <w:pPr>
              <w:jc w:val="center"/>
              <w:rPr>
                <w:b/>
                <w:bCs/>
              </w:rPr>
            </w:pPr>
            <w:r w:rsidRPr="00550B5C">
              <w:rPr>
                <w:b/>
                <w:bCs/>
              </w:rPr>
              <w:t>Method name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F5505B7" w14:textId="6763071C" w:rsidR="00550B5C" w:rsidRPr="00550B5C" w:rsidRDefault="00550B5C" w:rsidP="00550B5C">
            <w:pPr>
              <w:rPr>
                <w:b/>
                <w:bCs/>
              </w:rPr>
            </w:pPr>
            <w:r w:rsidRPr="00550B5C">
              <w:rPr>
                <w:b/>
                <w:bCs/>
              </w:rPr>
              <w:t>Description of method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7F7F7F" w:themeColor="text1" w:themeTint="80"/>
            </w:tcBorders>
            <w:vAlign w:val="center"/>
          </w:tcPr>
          <w:p w14:paraId="2BC92B8D" w14:textId="6CBAAA7C" w:rsidR="00550B5C" w:rsidRPr="00550B5C" w:rsidRDefault="00550B5C" w:rsidP="00550B5C">
            <w:pPr>
              <w:jc w:val="center"/>
              <w:rPr>
                <w:b/>
                <w:bCs/>
              </w:rPr>
            </w:pPr>
            <w:r w:rsidRPr="00550B5C">
              <w:rPr>
                <w:b/>
                <w:bCs/>
              </w:rPr>
              <w:t>IMU attachment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vAlign w:val="center"/>
          </w:tcPr>
          <w:p w14:paraId="5F98939E" w14:textId="13F5568F" w:rsidR="00550B5C" w:rsidRPr="00550B5C" w:rsidRDefault="00550B5C" w:rsidP="00550B5C">
            <w:pPr>
              <w:rPr>
                <w:b/>
                <w:bCs/>
              </w:rPr>
            </w:pPr>
            <w:r w:rsidRPr="00550B5C">
              <w:rPr>
                <w:b/>
                <w:bCs/>
              </w:rPr>
              <w:t>Signal used</w:t>
            </w:r>
          </w:p>
        </w:tc>
      </w:tr>
      <w:tr w:rsidR="00550B5C" w14:paraId="6262BC58" w14:textId="77777777" w:rsidTr="00203F18"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04144D7B" w14:textId="733ADDCD" w:rsidR="00550B5C" w:rsidRDefault="00550B5C" w:rsidP="00550B5C">
            <w:pPr>
              <w:jc w:val="center"/>
            </w:pPr>
            <w:proofErr w:type="spellStart"/>
            <w:r>
              <w:t>Mref</w:t>
            </w:r>
            <w:proofErr w:type="spellEnd"/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19ED18EA" w14:textId="13AFD777" w:rsidR="00550B5C" w:rsidRPr="00550B5C" w:rsidRDefault="00550B5C" w:rsidP="00550B5C">
            <w:pPr>
              <w:rPr>
                <w:vertAlign w:val="superscript"/>
              </w:rPr>
            </w:pPr>
            <w:r>
              <w:t>Reference method</w:t>
            </w:r>
            <w:r>
              <w:rPr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  <w:vAlign w:val="center"/>
          </w:tcPr>
          <w:p w14:paraId="4CC272C0" w14:textId="678482F4" w:rsidR="00550B5C" w:rsidRDefault="00550B5C" w:rsidP="00550B5C">
            <w:pPr>
              <w:jc w:val="center"/>
            </w:pPr>
            <w:r>
              <w:t>Hooves</w:t>
            </w:r>
          </w:p>
        </w:tc>
        <w:tc>
          <w:tcPr>
            <w:tcW w:w="2642" w:type="dxa"/>
            <w:tcBorders>
              <w:top w:val="single" w:sz="4" w:space="0" w:color="7F7F7F" w:themeColor="text1" w:themeTint="80"/>
              <w:right w:val="single" w:sz="4" w:space="0" w:color="FFFFFF" w:themeColor="background1"/>
            </w:tcBorders>
            <w:vAlign w:val="center"/>
          </w:tcPr>
          <w:p w14:paraId="37E18972" w14:textId="5C5F3D60" w:rsidR="00550B5C" w:rsidRDefault="00550B5C" w:rsidP="00550B5C">
            <w:r>
              <w:t>Resultant accelerations and angular velocity</w:t>
            </w:r>
          </w:p>
        </w:tc>
      </w:tr>
      <w:tr w:rsidR="00550B5C" w14:paraId="35EA8615" w14:textId="77777777" w:rsidTr="00203F18">
        <w:tc>
          <w:tcPr>
            <w:tcW w:w="1555" w:type="dxa"/>
            <w:tcBorders>
              <w:left w:val="single" w:sz="4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00E06552" w14:textId="6179C120" w:rsidR="00550B5C" w:rsidRDefault="00550B5C" w:rsidP="00550B5C">
            <w:pPr>
              <w:jc w:val="center"/>
            </w:pPr>
            <w:r>
              <w:t>M1</w:t>
            </w:r>
            <w:r w:rsidRPr="00550B5C">
              <w:rPr>
                <w:vertAlign w:val="subscript"/>
              </w:rPr>
              <w:t>p</w:t>
            </w:r>
          </w:p>
        </w:tc>
        <w:tc>
          <w:tcPr>
            <w:tcW w:w="2976" w:type="dxa"/>
            <w:tcBorders>
              <w:left w:val="single" w:sz="4" w:space="0" w:color="7F7F7F" w:themeColor="text1" w:themeTint="80"/>
            </w:tcBorders>
            <w:vAlign w:val="center"/>
          </w:tcPr>
          <w:p w14:paraId="3B9BBD1A" w14:textId="13A68F3A" w:rsidR="00550B5C" w:rsidRDefault="00550B5C" w:rsidP="00550B5C">
            <w:r>
              <w:t>First novel method applied to pasterns</w:t>
            </w:r>
          </w:p>
        </w:tc>
        <w:tc>
          <w:tcPr>
            <w:tcW w:w="1843" w:type="dxa"/>
            <w:vAlign w:val="center"/>
          </w:tcPr>
          <w:p w14:paraId="09F37D89" w14:textId="4B973606" w:rsidR="00550B5C" w:rsidRDefault="00550B5C" w:rsidP="00550B5C">
            <w:pPr>
              <w:jc w:val="center"/>
            </w:pPr>
            <w:r>
              <w:t>Pasterns</w:t>
            </w:r>
          </w:p>
        </w:tc>
        <w:tc>
          <w:tcPr>
            <w:tcW w:w="2642" w:type="dxa"/>
            <w:tcBorders>
              <w:right w:val="single" w:sz="4" w:space="0" w:color="FFFFFF" w:themeColor="background1"/>
            </w:tcBorders>
            <w:vAlign w:val="center"/>
          </w:tcPr>
          <w:p w14:paraId="60B25EC5" w14:textId="41935F15" w:rsidR="00550B5C" w:rsidRDefault="00550B5C" w:rsidP="00550B5C">
            <w:r>
              <w:t>Resultant acceleration</w:t>
            </w:r>
          </w:p>
        </w:tc>
      </w:tr>
      <w:tr w:rsidR="00550B5C" w14:paraId="5D1FAE63" w14:textId="77777777" w:rsidTr="00203F18">
        <w:tc>
          <w:tcPr>
            <w:tcW w:w="1555" w:type="dxa"/>
            <w:tcBorders>
              <w:left w:val="single" w:sz="4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0126974B" w14:textId="1FD5D451" w:rsidR="00550B5C" w:rsidRDefault="00550B5C" w:rsidP="00550B5C">
            <w:pPr>
              <w:jc w:val="center"/>
            </w:pPr>
            <w:r>
              <w:t>M</w:t>
            </w:r>
            <w:r>
              <w:t>2</w:t>
            </w:r>
            <w:r w:rsidRPr="00550B5C">
              <w:rPr>
                <w:vertAlign w:val="subscript"/>
              </w:rPr>
              <w:t>p</w:t>
            </w:r>
          </w:p>
        </w:tc>
        <w:tc>
          <w:tcPr>
            <w:tcW w:w="2976" w:type="dxa"/>
            <w:tcBorders>
              <w:left w:val="single" w:sz="4" w:space="0" w:color="7F7F7F" w:themeColor="text1" w:themeTint="80"/>
            </w:tcBorders>
            <w:vAlign w:val="center"/>
          </w:tcPr>
          <w:p w14:paraId="4086CC8C" w14:textId="27ADE21A" w:rsidR="00550B5C" w:rsidRDefault="00550B5C" w:rsidP="00550B5C">
            <w:r>
              <w:t>Second</w:t>
            </w:r>
            <w:r>
              <w:t xml:space="preserve"> novel method applied to pasterns</w:t>
            </w:r>
          </w:p>
        </w:tc>
        <w:tc>
          <w:tcPr>
            <w:tcW w:w="1843" w:type="dxa"/>
            <w:vAlign w:val="center"/>
          </w:tcPr>
          <w:p w14:paraId="3DA85C4E" w14:textId="03005DB9" w:rsidR="00550B5C" w:rsidRDefault="00550B5C" w:rsidP="00550B5C">
            <w:pPr>
              <w:jc w:val="center"/>
            </w:pPr>
            <w:r>
              <w:t>Pasterns</w:t>
            </w:r>
          </w:p>
        </w:tc>
        <w:tc>
          <w:tcPr>
            <w:tcW w:w="2642" w:type="dxa"/>
            <w:tcBorders>
              <w:right w:val="single" w:sz="4" w:space="0" w:color="FFFFFF" w:themeColor="background1"/>
            </w:tcBorders>
            <w:vAlign w:val="center"/>
          </w:tcPr>
          <w:p w14:paraId="0E61E876" w14:textId="4DB37C2C" w:rsidR="00550B5C" w:rsidRDefault="00550B5C" w:rsidP="00550B5C">
            <w:r>
              <w:t>Resultant angular velocity</w:t>
            </w:r>
          </w:p>
        </w:tc>
      </w:tr>
      <w:tr w:rsidR="00550B5C" w14:paraId="01A53679" w14:textId="77777777" w:rsidTr="00203F18">
        <w:tc>
          <w:tcPr>
            <w:tcW w:w="1555" w:type="dxa"/>
            <w:tcBorders>
              <w:left w:val="single" w:sz="4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2371FCA9" w14:textId="1191ADEC" w:rsidR="00550B5C" w:rsidRDefault="00550B5C" w:rsidP="00550B5C">
            <w:pPr>
              <w:jc w:val="center"/>
            </w:pPr>
            <w:r>
              <w:t>M1</w:t>
            </w:r>
            <w:r>
              <w:rPr>
                <w:vertAlign w:val="subscript"/>
              </w:rPr>
              <w:t>c</w:t>
            </w:r>
          </w:p>
        </w:tc>
        <w:tc>
          <w:tcPr>
            <w:tcW w:w="2976" w:type="dxa"/>
            <w:tcBorders>
              <w:left w:val="single" w:sz="4" w:space="0" w:color="7F7F7F" w:themeColor="text1" w:themeTint="80"/>
            </w:tcBorders>
            <w:vAlign w:val="center"/>
          </w:tcPr>
          <w:p w14:paraId="66F69A10" w14:textId="66CB02F4" w:rsidR="00550B5C" w:rsidRDefault="00550B5C" w:rsidP="00550B5C">
            <w:r>
              <w:t xml:space="preserve">First novel method applied to </w:t>
            </w:r>
            <w:r>
              <w:t>cannons</w:t>
            </w:r>
          </w:p>
        </w:tc>
        <w:tc>
          <w:tcPr>
            <w:tcW w:w="1843" w:type="dxa"/>
            <w:vAlign w:val="center"/>
          </w:tcPr>
          <w:p w14:paraId="71A141FD" w14:textId="165F6C63" w:rsidR="00550B5C" w:rsidRDefault="00550B5C" w:rsidP="00550B5C">
            <w:pPr>
              <w:jc w:val="center"/>
            </w:pPr>
            <w:r>
              <w:t>Cannons</w:t>
            </w:r>
          </w:p>
        </w:tc>
        <w:tc>
          <w:tcPr>
            <w:tcW w:w="2642" w:type="dxa"/>
            <w:tcBorders>
              <w:right w:val="single" w:sz="4" w:space="0" w:color="FFFFFF" w:themeColor="background1"/>
            </w:tcBorders>
            <w:vAlign w:val="center"/>
          </w:tcPr>
          <w:p w14:paraId="1D813A45" w14:textId="79AF9220" w:rsidR="00550B5C" w:rsidRDefault="00550B5C" w:rsidP="00550B5C">
            <w:r>
              <w:t>Resultant acceleration</w:t>
            </w:r>
          </w:p>
        </w:tc>
      </w:tr>
      <w:tr w:rsidR="00550B5C" w14:paraId="3C976B11" w14:textId="77777777" w:rsidTr="00203F18">
        <w:tc>
          <w:tcPr>
            <w:tcW w:w="1555" w:type="dxa"/>
            <w:tcBorders>
              <w:left w:val="single" w:sz="4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3A27656C" w14:textId="793FAD33" w:rsidR="00550B5C" w:rsidRDefault="00550B5C" w:rsidP="00550B5C">
            <w:pPr>
              <w:jc w:val="center"/>
            </w:pPr>
            <w:r>
              <w:t>M</w:t>
            </w:r>
            <w:r>
              <w:t>3</w:t>
            </w:r>
            <w:r>
              <w:rPr>
                <w:vertAlign w:val="subscript"/>
              </w:rPr>
              <w:t>c</w:t>
            </w:r>
          </w:p>
        </w:tc>
        <w:tc>
          <w:tcPr>
            <w:tcW w:w="2976" w:type="dxa"/>
            <w:tcBorders>
              <w:left w:val="single" w:sz="4" w:space="0" w:color="7F7F7F" w:themeColor="text1" w:themeTint="80"/>
            </w:tcBorders>
            <w:vAlign w:val="center"/>
          </w:tcPr>
          <w:p w14:paraId="146AB32F" w14:textId="6C5A21F3" w:rsidR="00550B5C" w:rsidRPr="00550B5C" w:rsidRDefault="00550B5C" w:rsidP="00550B5C">
            <w:pPr>
              <w:rPr>
                <w:vertAlign w:val="superscript"/>
              </w:rPr>
            </w:pPr>
            <w:r>
              <w:t>First state of the art method applied to cannons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4EE53548" w14:textId="4A88EA94" w:rsidR="00550B5C" w:rsidRDefault="00550B5C" w:rsidP="00550B5C">
            <w:pPr>
              <w:jc w:val="center"/>
            </w:pPr>
            <w:r>
              <w:t>Cannons</w:t>
            </w:r>
          </w:p>
        </w:tc>
        <w:tc>
          <w:tcPr>
            <w:tcW w:w="2642" w:type="dxa"/>
            <w:tcBorders>
              <w:right w:val="single" w:sz="4" w:space="0" w:color="FFFFFF" w:themeColor="background1"/>
            </w:tcBorders>
            <w:vAlign w:val="center"/>
          </w:tcPr>
          <w:p w14:paraId="5C68D3EF" w14:textId="0A808408" w:rsidR="00550B5C" w:rsidRDefault="00203F18" w:rsidP="00550B5C">
            <w:r>
              <w:t>Angular velocities</w:t>
            </w:r>
          </w:p>
        </w:tc>
      </w:tr>
      <w:tr w:rsidR="00550B5C" w14:paraId="3AF69294" w14:textId="77777777" w:rsidTr="00203F18">
        <w:tc>
          <w:tcPr>
            <w:tcW w:w="15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17F32C97" w14:textId="1BBC2706" w:rsidR="00550B5C" w:rsidRDefault="00550B5C" w:rsidP="00550B5C">
            <w:pPr>
              <w:jc w:val="center"/>
            </w:pPr>
            <w:r>
              <w:t>M</w:t>
            </w:r>
            <w:r>
              <w:t>4</w:t>
            </w:r>
            <w:r>
              <w:rPr>
                <w:vertAlign w:val="subscript"/>
              </w:rPr>
              <w:t>c</w:t>
            </w:r>
          </w:p>
        </w:tc>
        <w:tc>
          <w:tcPr>
            <w:tcW w:w="2976" w:type="dxa"/>
            <w:tcBorders>
              <w:left w:val="single" w:sz="4" w:space="0" w:color="7F7F7F" w:themeColor="text1" w:themeTint="80"/>
              <w:bottom w:val="single" w:sz="4" w:space="0" w:color="FFFFFF" w:themeColor="background1"/>
            </w:tcBorders>
            <w:vAlign w:val="center"/>
          </w:tcPr>
          <w:p w14:paraId="67026648" w14:textId="576109B3" w:rsidR="00550B5C" w:rsidRPr="00550B5C" w:rsidRDefault="00550B5C" w:rsidP="00550B5C">
            <w:pPr>
              <w:rPr>
                <w:vertAlign w:val="superscript"/>
              </w:rPr>
            </w:pPr>
            <w:r>
              <w:t>Second state of the art method applied to cannons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vAlign w:val="center"/>
          </w:tcPr>
          <w:p w14:paraId="2B0CF10F" w14:textId="064BA85E" w:rsidR="00550B5C" w:rsidRDefault="00550B5C" w:rsidP="00550B5C">
            <w:pPr>
              <w:jc w:val="center"/>
            </w:pPr>
            <w:r>
              <w:t>Cannons</w:t>
            </w:r>
          </w:p>
        </w:tc>
        <w:tc>
          <w:tcPr>
            <w:tcW w:w="264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1AD8A8" w14:textId="69EE2FD3" w:rsidR="00203F18" w:rsidRDefault="00203F18" w:rsidP="00550B5C">
            <w:r>
              <w:t>Euler angles and resultant acceleration</w:t>
            </w:r>
          </w:p>
        </w:tc>
      </w:tr>
    </w:tbl>
    <w:p w14:paraId="21C9FE28" w14:textId="5C799F52" w:rsidR="00A36FC8" w:rsidRPr="00550B5C" w:rsidRDefault="00550B5C" w:rsidP="00550B5C">
      <w:pPr>
        <w:jc w:val="center"/>
        <w:rPr>
          <w:i/>
          <w:iCs/>
        </w:rPr>
      </w:pPr>
      <w:r w:rsidRPr="00550B5C">
        <w:rPr>
          <w:i/>
          <w:iCs/>
        </w:rPr>
        <w:t>Table 1- description of the methods used to detect gait events (see associate</w:t>
      </w:r>
      <w:r>
        <w:rPr>
          <w:i/>
          <w:iCs/>
        </w:rPr>
        <w:t>d</w:t>
      </w:r>
      <w:r w:rsidRPr="00550B5C">
        <w:rPr>
          <w:i/>
          <w:iCs/>
        </w:rPr>
        <w:t xml:space="preserve"> paper for more details)</w:t>
      </w:r>
    </w:p>
    <w:p w14:paraId="4F9BE8E3" w14:textId="66CF1331" w:rsidR="001B6F41" w:rsidRDefault="001B6F41" w:rsidP="00A36FC8">
      <w:pPr>
        <w:spacing w:before="200"/>
      </w:pPr>
      <w:proofErr w:type="spellStart"/>
      <w:r>
        <w:t>HorseID</w:t>
      </w:r>
      <w:proofErr w:type="spellEnd"/>
      <w:r>
        <w:t xml:space="preserve"> refers to the horse for which the event was recorded.</w:t>
      </w:r>
    </w:p>
    <w:p w14:paraId="3FBC3BA0" w14:textId="6195EC6C" w:rsidR="00A36FC8" w:rsidRDefault="00A36FC8" w:rsidP="00A36FC8">
      <w:pPr>
        <w:spacing w:before="200"/>
      </w:pPr>
      <w:r>
        <w:t xml:space="preserve">Values in the column </w:t>
      </w:r>
      <w:proofErr w:type="spellStart"/>
      <w:r>
        <w:t>Mref</w:t>
      </w:r>
      <w:proofErr w:type="spellEnd"/>
      <w:r>
        <w:t xml:space="preserve"> are taken as the ground truth values.</w:t>
      </w:r>
    </w:p>
    <w:p w14:paraId="1332BA30" w14:textId="39145569" w:rsidR="000E434B" w:rsidRDefault="00A36FC8" w:rsidP="009771D7">
      <w:pPr>
        <w:spacing w:before="200"/>
      </w:pPr>
      <w:proofErr w:type="spellStart"/>
      <w:r>
        <w:lastRenderedPageBreak/>
        <w:t>NaN</w:t>
      </w:r>
      <w:proofErr w:type="spellEnd"/>
      <w:r>
        <w:t xml:space="preserve"> values indicate where a method missed a gait event or where a false positive was detected by one or more of the methods.</w:t>
      </w:r>
    </w:p>
    <w:p w14:paraId="7111573A" w14:textId="756A41C0" w:rsidR="00550B5C" w:rsidRPr="009771D7" w:rsidRDefault="00550B5C" w:rsidP="00550B5C">
      <w:pPr>
        <w:spacing w:beforeLines="200" w:before="480" w:after="20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References</w:t>
      </w:r>
    </w:p>
    <w:p w14:paraId="5C1D74A9" w14:textId="09ED768E" w:rsidR="00550B5C" w:rsidRPr="00550B5C" w:rsidRDefault="00550B5C" w:rsidP="00550B5C">
      <w:pPr>
        <w:pStyle w:val="ListParagraph"/>
        <w:numPr>
          <w:ilvl w:val="0"/>
          <w:numId w:val="1"/>
        </w:numPr>
        <w:spacing w:before="200"/>
      </w:pPr>
      <w:proofErr w:type="spellStart"/>
      <w:r>
        <w:t>Tijssen</w:t>
      </w:r>
      <w:proofErr w:type="spellEnd"/>
      <w:r>
        <w:t xml:space="preserve"> et al. (2020), </w:t>
      </w:r>
      <w:proofErr w:type="spellStart"/>
      <w:r w:rsidRPr="00550B5C">
        <w:rPr>
          <w:i/>
          <w:iCs/>
        </w:rPr>
        <w:t>PLoS</w:t>
      </w:r>
      <w:proofErr w:type="spellEnd"/>
      <w:r w:rsidRPr="00550B5C">
        <w:rPr>
          <w:i/>
          <w:iCs/>
        </w:rPr>
        <w:t xml:space="preserve"> ONE, 15(6): e02332</w:t>
      </w:r>
    </w:p>
    <w:p w14:paraId="75E9D024" w14:textId="5E03E61B" w:rsidR="00550B5C" w:rsidRDefault="00550B5C" w:rsidP="00550B5C">
      <w:pPr>
        <w:pStyle w:val="ListParagraph"/>
        <w:numPr>
          <w:ilvl w:val="0"/>
          <w:numId w:val="1"/>
        </w:numPr>
        <w:spacing w:before="200"/>
      </w:pPr>
      <w:proofErr w:type="spellStart"/>
      <w:r w:rsidRPr="00550B5C">
        <w:t>Sapone</w:t>
      </w:r>
      <w:proofErr w:type="spellEnd"/>
      <w:r w:rsidRPr="00550B5C">
        <w:t xml:space="preserve"> et al. (2020), </w:t>
      </w:r>
      <w:r w:rsidRPr="00550B5C">
        <w:rPr>
          <w:i/>
          <w:iCs/>
        </w:rPr>
        <w:t>Sensors</w:t>
      </w:r>
      <w:r w:rsidRPr="00550B5C">
        <w:t>, 25(3): 469-74</w:t>
      </w:r>
    </w:p>
    <w:p w14:paraId="04ED3992" w14:textId="08160ED6" w:rsidR="00550B5C" w:rsidRPr="00E62CC5" w:rsidRDefault="00550B5C" w:rsidP="00550B5C">
      <w:pPr>
        <w:pStyle w:val="ListParagraph"/>
        <w:numPr>
          <w:ilvl w:val="0"/>
          <w:numId w:val="1"/>
        </w:numPr>
        <w:spacing w:before="200"/>
      </w:pPr>
      <w:proofErr w:type="spellStart"/>
      <w:r w:rsidRPr="00550B5C">
        <w:t>Bragança</w:t>
      </w:r>
      <w:proofErr w:type="spellEnd"/>
      <w:r w:rsidRPr="00550B5C">
        <w:t xml:space="preserve"> et al. (2017), </w:t>
      </w:r>
      <w:r w:rsidRPr="00550B5C">
        <w:rPr>
          <w:i/>
          <w:iCs/>
        </w:rPr>
        <w:t>Equine. Vet. J</w:t>
      </w:r>
      <w:r w:rsidRPr="00550B5C">
        <w:t>., 49: 545-51</w:t>
      </w:r>
    </w:p>
    <w:sectPr w:rsidR="00550B5C" w:rsidRPr="00E62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605D2"/>
    <w:multiLevelType w:val="hybridMultilevel"/>
    <w:tmpl w:val="E72C3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C5"/>
    <w:rsid w:val="000E434B"/>
    <w:rsid w:val="001B6F41"/>
    <w:rsid w:val="00203F18"/>
    <w:rsid w:val="002753C5"/>
    <w:rsid w:val="00303C09"/>
    <w:rsid w:val="00413204"/>
    <w:rsid w:val="00550B5C"/>
    <w:rsid w:val="0075354E"/>
    <w:rsid w:val="008C4529"/>
    <w:rsid w:val="009771D7"/>
    <w:rsid w:val="00A36FC8"/>
    <w:rsid w:val="00A401CD"/>
    <w:rsid w:val="00C0412B"/>
    <w:rsid w:val="00C1337B"/>
    <w:rsid w:val="00D97790"/>
    <w:rsid w:val="00E62CC5"/>
    <w:rsid w:val="00EA3647"/>
    <w:rsid w:val="00F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1A17"/>
  <w15:chartTrackingRefBased/>
  <w15:docId w15:val="{7A8C861A-A97F-BD49-B96F-D67296F7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C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771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1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8C4529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5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Briggs</dc:creator>
  <cp:keywords/>
  <dc:description/>
  <cp:lastModifiedBy>Helen Briggs</cp:lastModifiedBy>
  <cp:revision>4</cp:revision>
  <dcterms:created xsi:type="dcterms:W3CDTF">2021-07-10T12:31:00Z</dcterms:created>
  <dcterms:modified xsi:type="dcterms:W3CDTF">2021-07-10T12:38:00Z</dcterms:modified>
</cp:coreProperties>
</file>